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C071" w14:textId="77777777" w:rsidR="006C62E1" w:rsidRDefault="006C62E1" w:rsidP="006C62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5B745E4" w14:textId="65F8FF15" w:rsidR="001412B2" w:rsidRPr="009C77F8" w:rsidRDefault="009C77F8" w:rsidP="006C62E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D3E">
        <w:rPr>
          <w:rFonts w:ascii="Arial" w:eastAsia="Times New Roman" w:hAnsi="Arial" w:cs="Arial"/>
          <w:b/>
          <w:bCs/>
          <w:iCs/>
          <w:noProof/>
          <w:kern w:val="36"/>
        </w:rPr>
        <w:drawing>
          <wp:anchor distT="0" distB="0" distL="114300" distR="114300" simplePos="0" relativeHeight="251659264" behindDoc="0" locked="0" layoutInCell="1" allowOverlap="1" wp14:anchorId="1791AE64" wp14:editId="6FE9C310">
            <wp:simplePos x="0" y="0"/>
            <wp:positionH relativeFrom="column">
              <wp:posOffset>-426974</wp:posOffset>
            </wp:positionH>
            <wp:positionV relativeFrom="paragraph">
              <wp:posOffset>-737870</wp:posOffset>
            </wp:positionV>
            <wp:extent cx="1386840" cy="522629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gill-«_black_2c_web_l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2" b="15982"/>
                    <a:stretch/>
                  </pic:blipFill>
                  <pic:spPr bwMode="auto">
                    <a:xfrm>
                      <a:off x="0" y="0"/>
                      <a:ext cx="1386840" cy="52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2DBA" w:rsidRPr="009C77F8">
        <w:rPr>
          <w:rFonts w:ascii="Arial" w:hAnsi="Arial" w:cs="Arial"/>
          <w:b/>
          <w:sz w:val="28"/>
          <w:szCs w:val="28"/>
        </w:rPr>
        <w:t>New Cargill Protein Headquarters Fact Sheet</w:t>
      </w:r>
    </w:p>
    <w:p w14:paraId="1301446D" w14:textId="77777777" w:rsidR="007A7F95" w:rsidRDefault="007A7F95" w:rsidP="006C62E1">
      <w:pPr>
        <w:spacing w:after="0"/>
        <w:rPr>
          <w:rFonts w:ascii="Arial" w:hAnsi="Arial" w:cs="Arial"/>
          <w:b/>
        </w:rPr>
      </w:pPr>
    </w:p>
    <w:p w14:paraId="65F46F35" w14:textId="77777777" w:rsidR="00DD033E" w:rsidRPr="00D73FAB" w:rsidRDefault="00DD033E" w:rsidP="00DD033E">
      <w:pPr>
        <w:rPr>
          <w:rFonts w:ascii="Arial" w:hAnsi="Arial" w:cs="Arial"/>
          <w:b/>
        </w:rPr>
      </w:pPr>
      <w:r w:rsidRPr="00D73FAB">
        <w:rPr>
          <w:rFonts w:ascii="Arial" w:hAnsi="Arial" w:cs="Arial"/>
          <w:b/>
        </w:rPr>
        <w:t>Building Amenities</w:t>
      </w:r>
      <w:r>
        <w:rPr>
          <w:rFonts w:ascii="Arial" w:hAnsi="Arial" w:cs="Arial"/>
          <w:b/>
        </w:rPr>
        <w:t>:</w:t>
      </w:r>
    </w:p>
    <w:p w14:paraId="35770441" w14:textId="6191C379" w:rsidR="00110094" w:rsidRDefault="00110094" w:rsidP="00110094">
      <w:pPr>
        <w:rPr>
          <w:rFonts w:ascii="Arial" w:hAnsi="Arial" w:cs="Arial"/>
          <w:b/>
          <w:color w:val="000000"/>
        </w:rPr>
      </w:pPr>
      <w:r w:rsidRPr="00D4240B">
        <w:rPr>
          <w:rFonts w:ascii="Arial" w:hAnsi="Arial" w:cs="Arial"/>
          <w:bCs/>
          <w:color w:val="000000"/>
        </w:rPr>
        <w:t xml:space="preserve">The </w:t>
      </w:r>
      <w:r>
        <w:rPr>
          <w:rFonts w:ascii="Arial" w:hAnsi="Arial" w:cs="Arial"/>
          <w:bCs/>
          <w:color w:val="000000"/>
        </w:rPr>
        <w:t xml:space="preserve">new state-of-the-art </w:t>
      </w:r>
      <w:r>
        <w:rPr>
          <w:rFonts w:ascii="Arial" w:hAnsi="Arial" w:cs="Arial"/>
          <w:bCs/>
          <w:color w:val="000000"/>
        </w:rPr>
        <w:t>Cargill Protein headquarters, with a focus on inspiring the future of protein,</w:t>
      </w:r>
      <w:r w:rsidRPr="00D4240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was created as a destination to retain and recruit top talent and immerse customers in innovative </w:t>
      </w:r>
      <w:r w:rsidRPr="00D4240B">
        <w:rPr>
          <w:rFonts w:ascii="Arial" w:hAnsi="Arial" w:cs="Arial"/>
          <w:bCs/>
          <w:color w:val="000000"/>
        </w:rPr>
        <w:t xml:space="preserve">culinary and food sensory </w:t>
      </w:r>
      <w:r>
        <w:rPr>
          <w:rFonts w:ascii="Arial" w:hAnsi="Arial" w:cs="Arial"/>
          <w:bCs/>
          <w:color w:val="000000"/>
        </w:rPr>
        <w:t xml:space="preserve">experiences. Designed for collaboration and growth, the headquarters connects Cargill’s 800 Wichita-based employees with </w:t>
      </w:r>
      <w:r w:rsidRPr="00D4240B">
        <w:rPr>
          <w:rFonts w:ascii="Arial" w:hAnsi="Arial" w:cs="Arial"/>
          <w:bCs/>
          <w:color w:val="000000"/>
        </w:rPr>
        <w:t xml:space="preserve">28,000 </w:t>
      </w:r>
      <w:r>
        <w:rPr>
          <w:rFonts w:ascii="Arial" w:hAnsi="Arial" w:cs="Arial"/>
          <w:bCs/>
          <w:color w:val="000000"/>
        </w:rPr>
        <w:t>additional colleagues</w:t>
      </w:r>
      <w:r w:rsidRPr="00D4240B">
        <w:rPr>
          <w:rFonts w:ascii="Arial" w:hAnsi="Arial" w:cs="Arial"/>
          <w:bCs/>
          <w:color w:val="000000"/>
        </w:rPr>
        <w:t xml:space="preserve"> across North America and more than three dozen protein </w:t>
      </w:r>
      <w:r>
        <w:rPr>
          <w:rFonts w:ascii="Arial" w:hAnsi="Arial" w:cs="Arial"/>
          <w:bCs/>
          <w:color w:val="000000"/>
        </w:rPr>
        <w:t>production</w:t>
      </w:r>
      <w:r w:rsidRPr="00D4240B">
        <w:rPr>
          <w:rFonts w:ascii="Arial" w:hAnsi="Arial" w:cs="Arial"/>
          <w:bCs/>
          <w:color w:val="000000"/>
        </w:rPr>
        <w:t xml:space="preserve"> facilities</w:t>
      </w:r>
      <w:r w:rsidRPr="0071730B">
        <w:rPr>
          <w:rFonts w:ascii="Arial" w:hAnsi="Arial" w:cs="Arial"/>
          <w:color w:val="000000"/>
        </w:rPr>
        <w:t xml:space="preserve"> in the U.S. and Canada</w:t>
      </w:r>
      <w:r>
        <w:rPr>
          <w:rFonts w:ascii="Arial" w:hAnsi="Arial" w:cs="Arial"/>
          <w:color w:val="000000"/>
        </w:rPr>
        <w:t xml:space="preserve">.  </w:t>
      </w:r>
    </w:p>
    <w:p w14:paraId="6D5B2E0D" w14:textId="301CE059" w:rsidR="00DD033E" w:rsidRDefault="00110094" w:rsidP="00DD033E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>mployees guided the design of the 188,000-square-foot building</w:t>
      </w:r>
      <w:r>
        <w:rPr>
          <w:rFonts w:ascii="Arial" w:hAnsi="Arial" w:cs="Arial"/>
        </w:rPr>
        <w:t xml:space="preserve"> and provided input throughout the building process. </w:t>
      </w:r>
      <w:r w:rsidR="00DD033E">
        <w:rPr>
          <w:rFonts w:ascii="Arial" w:hAnsi="Arial" w:cs="Arial"/>
        </w:rPr>
        <w:t>Some of the features included are:</w:t>
      </w:r>
    </w:p>
    <w:p w14:paraId="5E0294D8" w14:textId="14AF5C13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Break rooms on each floor of the building featuring </w:t>
      </w:r>
      <w:r w:rsidR="00B94EDA" w:rsidRPr="00B94EDA">
        <w:rPr>
          <w:rFonts w:ascii="Arial" w:hAnsi="Arial" w:cs="Arial"/>
          <w:shd w:val="clear" w:color="auto" w:fill="FFFFFF"/>
        </w:rPr>
        <w:t xml:space="preserve">complimentary </w:t>
      </w:r>
      <w:r>
        <w:rPr>
          <w:rFonts w:ascii="Arial" w:hAnsi="Arial" w:cs="Arial"/>
        </w:rPr>
        <w:t>coffee and infused water stations.</w:t>
      </w:r>
    </w:p>
    <w:p w14:paraId="24150081" w14:textId="786E0771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Café with food for purchase as well as microwaves, refrigerators, premium </w:t>
      </w:r>
      <w:r w:rsidR="005E7F34">
        <w:rPr>
          <w:rFonts w:ascii="Arial" w:hAnsi="Arial" w:cs="Arial"/>
        </w:rPr>
        <w:t>coffee, and</w:t>
      </w:r>
      <w:r>
        <w:rPr>
          <w:rFonts w:ascii="Arial" w:hAnsi="Arial" w:cs="Arial"/>
        </w:rPr>
        <w:t xml:space="preserve"> game tables. The Café also features a 24-hour grab-and-go station.</w:t>
      </w:r>
    </w:p>
    <w:p w14:paraId="54C12D21" w14:textId="3C6504FC" w:rsidR="00DD033E" w:rsidRDefault="005E7F34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24-hour</w:t>
      </w:r>
      <w:r w:rsidR="00DD033E">
        <w:rPr>
          <w:rFonts w:ascii="Arial" w:hAnsi="Arial" w:cs="Arial"/>
        </w:rPr>
        <w:t xml:space="preserve"> “C-Store” where employees can buy personal convenience items, grab-and-go food and beverages, and Cargill branded items.</w:t>
      </w:r>
    </w:p>
    <w:p w14:paraId="11ED23C8" w14:textId="3FD52A80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team dining room</w:t>
      </w:r>
      <w:r w:rsidR="00264941">
        <w:rPr>
          <w:rFonts w:ascii="Arial" w:hAnsi="Arial" w:cs="Arial"/>
        </w:rPr>
        <w:t xml:space="preserve">, called “The Connection Place,” to encourage </w:t>
      </w:r>
      <w:r w:rsidR="00264941" w:rsidRPr="00264941">
        <w:rPr>
          <w:rFonts w:ascii="Arial" w:hAnsi="Arial" w:cs="Arial"/>
        </w:rPr>
        <w:t>camaraderie</w:t>
      </w:r>
      <w:r w:rsidR="00264941">
        <w:rPr>
          <w:rFonts w:ascii="Arial" w:hAnsi="Arial" w:cs="Arial"/>
        </w:rPr>
        <w:t xml:space="preserve"> and celebration among peers.</w:t>
      </w:r>
    </w:p>
    <w:p w14:paraId="51826C7F" w14:textId="0B0200A5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 outdoor courtyard featuring a grill</w:t>
      </w:r>
      <w:r w:rsidR="002649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fire pit</w:t>
      </w:r>
      <w:r w:rsidR="00264941">
        <w:rPr>
          <w:rFonts w:ascii="Arial" w:hAnsi="Arial" w:cs="Arial"/>
        </w:rPr>
        <w:t>, and walking path</w:t>
      </w:r>
      <w:r>
        <w:rPr>
          <w:rFonts w:ascii="Arial" w:hAnsi="Arial" w:cs="Arial"/>
        </w:rPr>
        <w:t>.</w:t>
      </w:r>
    </w:p>
    <w:p w14:paraId="138930DC" w14:textId="035C0ACB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Employee locker rooms</w:t>
      </w:r>
      <w:r w:rsidR="00110094">
        <w:rPr>
          <w:rFonts w:ascii="Arial" w:hAnsi="Arial" w:cs="Arial"/>
        </w:rPr>
        <w:t>,</w:t>
      </w:r>
      <w:r w:rsidR="00264941">
        <w:rPr>
          <w:rFonts w:ascii="Arial" w:hAnsi="Arial" w:cs="Arial"/>
        </w:rPr>
        <w:t xml:space="preserve"> showers</w:t>
      </w:r>
      <w:r w:rsidR="00110094">
        <w:rPr>
          <w:rFonts w:ascii="Arial" w:hAnsi="Arial" w:cs="Arial"/>
        </w:rPr>
        <w:t xml:space="preserve"> and bike racks</w:t>
      </w:r>
      <w:r>
        <w:rPr>
          <w:rFonts w:ascii="Arial" w:hAnsi="Arial" w:cs="Arial"/>
        </w:rPr>
        <w:t xml:space="preserve"> </w:t>
      </w:r>
      <w:r w:rsidR="0026494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employees utilizing any of the exercise options downtown Wichita has to offer including a Bike Share program. </w:t>
      </w:r>
    </w:p>
    <w:p w14:paraId="112430E8" w14:textId="77777777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Sit-stand workstations.</w:t>
      </w:r>
    </w:p>
    <w:p w14:paraId="3474E49C" w14:textId="6E178ACF" w:rsidR="00DD033E" w:rsidRDefault="00DD033E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variety of work spaces including collaboration spaces, outdoor </w:t>
      </w:r>
      <w:r w:rsidR="00264941">
        <w:rPr>
          <w:rFonts w:ascii="Arial" w:hAnsi="Arial" w:cs="Arial"/>
        </w:rPr>
        <w:t>W</w:t>
      </w:r>
      <w:r>
        <w:rPr>
          <w:rFonts w:ascii="Arial" w:hAnsi="Arial" w:cs="Arial"/>
        </w:rPr>
        <w:t>i-</w:t>
      </w:r>
      <w:r w:rsidR="00264941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 enabled work/lounge spaces, and Focus Rooms for informal meetings. </w:t>
      </w:r>
    </w:p>
    <w:p w14:paraId="1835192B" w14:textId="02978652" w:rsidR="00727BC9" w:rsidRDefault="00727BC9" w:rsidP="00DD03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Wellness Rooms on each floor for personal needs and wellness support.</w:t>
      </w:r>
    </w:p>
    <w:p w14:paraId="65CEB358" w14:textId="3BB76881" w:rsidR="00110094" w:rsidRPr="00727BC9" w:rsidRDefault="00110094" w:rsidP="00727BC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727BC9">
        <w:rPr>
          <w:rFonts w:ascii="Arial" w:hAnsi="Arial" w:cs="Arial"/>
        </w:rPr>
        <w:t xml:space="preserve">An immersive technology conference room that enables employees to collaborate easier and faster with their colleagues in global locations from </w:t>
      </w:r>
      <w:r w:rsidRPr="00727BC9">
        <w:rPr>
          <w:rFonts w:ascii="Arial" w:eastAsia="Times New Roman" w:hAnsi="Arial" w:cs="Arial"/>
        </w:rPr>
        <w:t xml:space="preserve">Buenos Aires to Geneva to Shanghai.  </w:t>
      </w:r>
    </w:p>
    <w:p w14:paraId="45C311B5" w14:textId="77777777" w:rsidR="00110094" w:rsidRPr="00727BC9" w:rsidRDefault="00110094" w:rsidP="00727BC9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</w:rPr>
      </w:pPr>
      <w:r w:rsidRPr="00727BC9">
        <w:rPr>
          <w:rFonts w:ascii="Arial" w:hAnsi="Arial" w:cs="Arial"/>
        </w:rPr>
        <w:t>A presentation kitchen to connect customers and visitors to food solutions and inspired culinary innovation.</w:t>
      </w:r>
    </w:p>
    <w:p w14:paraId="678B2551" w14:textId="77777777" w:rsidR="00110094" w:rsidRPr="00727BC9" w:rsidRDefault="00110094" w:rsidP="00727BC9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</w:rPr>
      </w:pPr>
      <w:r w:rsidRPr="00727BC9">
        <w:rPr>
          <w:rFonts w:ascii="Arial" w:hAnsi="Arial" w:cs="Arial"/>
        </w:rPr>
        <w:t xml:space="preserve">A sensory center that </w:t>
      </w:r>
      <w:r w:rsidRPr="00727BC9">
        <w:rPr>
          <w:rFonts w:ascii="Arial" w:eastAsia="Times New Roman" w:hAnsi="Arial" w:cs="Arial"/>
        </w:rPr>
        <w:t xml:space="preserve">allows Cargill and its customers to conduct product research, focus groups and product testing. </w:t>
      </w:r>
    </w:p>
    <w:p w14:paraId="43E629E0" w14:textId="288DEDA2" w:rsidR="00DD033E" w:rsidRDefault="00DD033E" w:rsidP="00DD033E">
      <w:pPr>
        <w:pStyle w:val="ListParagraph"/>
        <w:rPr>
          <w:rFonts w:ascii="Arial" w:hAnsi="Arial" w:cs="Arial"/>
        </w:rPr>
      </w:pPr>
    </w:p>
    <w:p w14:paraId="5B2DA485" w14:textId="777CCDBD" w:rsidR="00FC7B3F" w:rsidRDefault="00FC7B3F">
      <w:pPr>
        <w:rPr>
          <w:rFonts w:ascii="Arial" w:hAnsi="Arial" w:cs="Arial"/>
          <w:b/>
        </w:rPr>
      </w:pPr>
      <w:r w:rsidRPr="00031FEE">
        <w:rPr>
          <w:rFonts w:eastAsia="Times New Roman" w:cs="Times New Roman"/>
          <w:noProof/>
          <w:highlight w:val="yellow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4960EF" wp14:editId="707CCD09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829300" cy="1819275"/>
                <wp:effectExtent l="0" t="0" r="0" b="9525"/>
                <wp:wrapThrough wrapText="bothSides">
                  <wp:wrapPolygon edited="0">
                    <wp:start x="141" y="0"/>
                    <wp:lineTo x="0" y="679"/>
                    <wp:lineTo x="0" y="21035"/>
                    <wp:lineTo x="141" y="21487"/>
                    <wp:lineTo x="21388" y="21487"/>
                    <wp:lineTo x="21529" y="21035"/>
                    <wp:lineTo x="21529" y="679"/>
                    <wp:lineTo x="21388" y="0"/>
                    <wp:lineTo x="141" y="0"/>
                  </wp:wrapPolygon>
                </wp:wrapThrough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819275"/>
                          <a:chOff x="0" y="0"/>
                          <a:chExt cx="5829300" cy="177292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5829300" cy="1772920"/>
                            <a:chOff x="0" y="0"/>
                            <a:chExt cx="5829300" cy="177292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58420"/>
                              <a:ext cx="5803900" cy="16548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alpha val="74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1828800" cy="1772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862ECE" w14:textId="3BEBF9FC" w:rsidR="00FC7B3F" w:rsidRPr="00027DF0" w:rsidRDefault="00FC7B3F" w:rsidP="00FC7B3F">
                                <w:pPr>
                                  <w:jc w:val="center"/>
                                  <w:rPr>
                                    <w:b/>
                                    <w:color w:val="007A87"/>
                                    <w:sz w:val="52"/>
                                  </w:rPr>
                                </w:pPr>
                                <w:r w:rsidRPr="00027DF0">
                                  <w:rPr>
                                    <w:b/>
                                    <w:color w:val="007A87"/>
                                    <w:sz w:val="52"/>
                                  </w:rPr>
                                  <w:t>188,000</w:t>
                                </w:r>
                              </w:p>
                              <w:p w14:paraId="42BE9FE7" w14:textId="77777777" w:rsidR="00FC7B3F" w:rsidRPr="008D4BCE" w:rsidRDefault="00FC7B3F" w:rsidP="00FC7B3F">
                                <w:pPr>
                                  <w:jc w:val="center"/>
                                  <w:rPr>
                                    <w:b/>
                                    <w:color w:val="114E82"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26094B18" w14:textId="2A8BAFB7" w:rsidR="00FC7B3F" w:rsidRPr="00FC7B3F" w:rsidRDefault="00FC7B3F" w:rsidP="00FC7B3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vertAlign w:val="superscript"/>
                                    <w:lang w:val="en"/>
                                  </w:rPr>
                                </w:pPr>
                                <w:r w:rsidRPr="00FC7B3F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Square feet of space</w:t>
                                </w:r>
                              </w:p>
                              <w:p w14:paraId="0C29155D" w14:textId="22B20BCF" w:rsidR="00FC7B3F" w:rsidRPr="0011028F" w:rsidRDefault="00FC7B3F" w:rsidP="00FC7B3F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3886200" y="0"/>
                              <a:ext cx="1943100" cy="1772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9BE2D5" w14:textId="77777777" w:rsidR="00FC7B3F" w:rsidRDefault="00FC7B3F" w:rsidP="00FC7B3F">
                                <w:pPr>
                                  <w:rPr>
                                    <w:rFonts w:ascii="Arial" w:hAnsi="Arial"/>
                                    <w:sz w:val="20"/>
                                    <w:szCs w:val="20"/>
                                    <w:lang w:val="en"/>
                                  </w:rPr>
                                </w:pPr>
                              </w:p>
                              <w:p w14:paraId="05F50A3C" w14:textId="37F99F9A" w:rsidR="00FC7B3F" w:rsidRPr="00027DF0" w:rsidRDefault="00FC7B3F" w:rsidP="00FC7B3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7A87"/>
                                    <w:sz w:val="52"/>
                                  </w:rPr>
                                </w:pPr>
                                <w:r w:rsidRPr="00027DF0">
                                  <w:rPr>
                                    <w:b/>
                                    <w:color w:val="007A87"/>
                                    <w:sz w:val="52"/>
                                  </w:rPr>
                                  <w:t>700,000</w:t>
                                </w:r>
                              </w:p>
                              <w:p w14:paraId="26BC0F40" w14:textId="77777777" w:rsidR="00FC7B3F" w:rsidRDefault="00FC7B3F" w:rsidP="00FC7B3F">
                                <w:pPr>
                                  <w:spacing w:after="0"/>
                                  <w:jc w:val="center"/>
                                  <w:rPr>
                                    <w:rFonts w:ascii="Arial" w:hAnsi="Arial"/>
                                    <w:sz w:val="20"/>
                                    <w:szCs w:val="20"/>
                                    <w:lang w:val="en"/>
                                  </w:rPr>
                                </w:pPr>
                              </w:p>
                              <w:p w14:paraId="50ED06DD" w14:textId="22A175A5" w:rsidR="00FC7B3F" w:rsidRDefault="00FC7B3F" w:rsidP="00FC7B3F">
                                <w:pPr>
                                  <w:spacing w:after="0"/>
                                  <w:jc w:val="center"/>
                                  <w:rPr>
                                    <w:rFonts w:ascii="Arial" w:hAnsi="Arial"/>
                                    <w:sz w:val="20"/>
                                    <w:szCs w:val="20"/>
                                    <w:lang w:val="en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  <w:lang w:val="en"/>
                                  </w:rPr>
                                  <w:t>Pounds of recycled content were used in construction</w:t>
                                </w:r>
                              </w:p>
                              <w:p w14:paraId="302D1E8F" w14:textId="77777777" w:rsidR="00FC7B3F" w:rsidRDefault="00FC7B3F" w:rsidP="00FC7B3F">
                                <w:pPr>
                                  <w:jc w:val="center"/>
                                  <w:rPr>
                                    <w:rFonts w:ascii="Arial" w:hAnsi="Arial"/>
                                    <w:sz w:val="20"/>
                                    <w:szCs w:val="20"/>
                                    <w:vertAlign w:val="superscript"/>
                                    <w:lang w:val="en"/>
                                  </w:rPr>
                                </w:pPr>
                              </w:p>
                              <w:p w14:paraId="0E85550C" w14:textId="77777777" w:rsidR="00FC7B3F" w:rsidRPr="0011028F" w:rsidRDefault="00FC7B3F" w:rsidP="00FC7B3F">
                                <w:pPr>
                                  <w:jc w:val="center"/>
                                  <w:rPr>
                                    <w:rFonts w:ascii="Arial" w:hAnsi="Arial"/>
                                    <w:sz w:val="14"/>
                                    <w:szCs w:val="14"/>
                                    <w:vertAlign w:val="superscript"/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955800" y="231250"/>
                              <a:ext cx="1816100" cy="1541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8F5B15" w14:textId="36C9AE46" w:rsidR="00FC7B3F" w:rsidRPr="00027DF0" w:rsidRDefault="00FC7B3F" w:rsidP="00FC7B3F">
                                <w:pPr>
                                  <w:jc w:val="center"/>
                                  <w:rPr>
                                    <w:b/>
                                    <w:color w:val="007A87"/>
                                    <w:sz w:val="52"/>
                                  </w:rPr>
                                </w:pPr>
                                <w:bookmarkStart w:id="0" w:name="_Hlk525306326"/>
                                <w:r w:rsidRPr="00027DF0">
                                  <w:rPr>
                                    <w:b/>
                                    <w:color w:val="007A87"/>
                                    <w:sz w:val="52"/>
                                  </w:rPr>
                                  <w:t>800</w:t>
                                </w:r>
                                <w:bookmarkEnd w:id="0"/>
                              </w:p>
                              <w:p w14:paraId="4EA5F1C5" w14:textId="3C6B653A" w:rsidR="00FC7B3F" w:rsidRDefault="00FC7B3F" w:rsidP="00FC7B3F">
                                <w:pPr>
                                  <w:jc w:val="center"/>
                                  <w:rPr>
                                    <w:rFonts w:ascii="Arial" w:hAnsi="Arial"/>
                                    <w:sz w:val="20"/>
                                    <w:szCs w:val="20"/>
                                    <w:vertAlign w:val="superscript"/>
                                    <w:lang w:val="en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  <w:lang w:val="en"/>
                                  </w:rPr>
                                  <w:t>Employees will work in the new headquarters, with a growth capacity for 950</w:t>
                                </w:r>
                              </w:p>
                              <w:p w14:paraId="571414F8" w14:textId="4F18A754" w:rsidR="00FC7B3F" w:rsidRPr="0011028F" w:rsidRDefault="00FC7B3F" w:rsidP="00FC7B3F">
                                <w:pPr>
                                  <w:rPr>
                                    <w:rFonts w:ascii="Arial" w:hAnsi="Arial"/>
                                    <w:sz w:val="14"/>
                                    <w:szCs w:val="14"/>
                                    <w:vertAlign w:val="superscript"/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Straight Connector 11"/>
                        <wps:cNvCnPr/>
                        <wps:spPr>
                          <a:xfrm>
                            <a:off x="1828800" y="476250"/>
                            <a:ext cx="0" cy="91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6A6A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3886200" y="476250"/>
                            <a:ext cx="0" cy="91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6A6A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960EF" id="Group 16" o:spid="_x0000_s1026" style="position:absolute;margin-left:0;margin-top:26.5pt;width:459pt;height:143.25pt;z-index:251661312;mso-position-horizontal:left;mso-position-horizontal-relative:margin;mso-width-relative:margin;mso-height-relative:margin" coordsize="58293,1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">
                <v:group id="Group 13" o:spid="_x0000_s1027" style="position:absolute;width:58293;height:17729" coordsize="58293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6" o:spid="_x0000_s1028" style="position:absolute;top:584;width:58039;height:16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" fillcolor="#d8d8d8 [2732]" strokecolor="black [3213]" strokeweight=".5pt">
                    <v:fill opacity="48573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width:18288;height:17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    <v:textbox>
                      <w:txbxContent>
                        <w:p w14:paraId="7C862ECE" w14:textId="3BEBF9FC" w:rsidR="00FC7B3F" w:rsidRPr="00027DF0" w:rsidRDefault="00FC7B3F" w:rsidP="00FC7B3F">
                          <w:pPr>
                            <w:jc w:val="center"/>
                            <w:rPr>
                              <w:b/>
                              <w:color w:val="007A87"/>
                              <w:sz w:val="52"/>
                            </w:rPr>
                          </w:pPr>
                          <w:r w:rsidRPr="00027DF0">
                            <w:rPr>
                              <w:b/>
                              <w:color w:val="007A87"/>
                              <w:sz w:val="52"/>
                            </w:rPr>
                            <w:t>188,000</w:t>
                          </w:r>
                        </w:p>
                        <w:p w14:paraId="42BE9FE7" w14:textId="77777777" w:rsidR="00FC7B3F" w:rsidRPr="008D4BCE" w:rsidRDefault="00FC7B3F" w:rsidP="00FC7B3F">
                          <w:pPr>
                            <w:jc w:val="center"/>
                            <w:rPr>
                              <w:b/>
                              <w:color w:val="114E82"/>
                              <w:sz w:val="6"/>
                              <w:szCs w:val="6"/>
                            </w:rPr>
                          </w:pPr>
                        </w:p>
                        <w:p w14:paraId="26094B18" w14:textId="2A8BAFB7" w:rsidR="00FC7B3F" w:rsidRPr="00FC7B3F" w:rsidRDefault="00FC7B3F" w:rsidP="00FC7B3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vertAlign w:val="superscript"/>
                              <w:lang w:val="en"/>
                            </w:rPr>
                          </w:pPr>
                          <w:r w:rsidRPr="00FC7B3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Square feet of space</w:t>
                          </w:r>
                        </w:p>
                        <w:p w14:paraId="0C29155D" w14:textId="22B20BCF" w:rsidR="00FC7B3F" w:rsidRPr="0011028F" w:rsidRDefault="00FC7B3F" w:rsidP="00FC7B3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Text Box 8" o:spid="_x0000_s1030" type="#_x0000_t202" style="position:absolute;left:38862;width:19431;height:17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  <v:textbox>
                      <w:txbxContent>
                        <w:p w14:paraId="789BE2D5" w14:textId="77777777" w:rsidR="00FC7B3F" w:rsidRDefault="00FC7B3F" w:rsidP="00FC7B3F">
                          <w:pPr>
                            <w:rPr>
                              <w:rFonts w:ascii="Arial" w:hAnsi="Arial"/>
                              <w:sz w:val="20"/>
                              <w:szCs w:val="20"/>
                              <w:lang w:val="en"/>
                            </w:rPr>
                          </w:pPr>
                        </w:p>
                        <w:p w14:paraId="05F50A3C" w14:textId="37F99F9A" w:rsidR="00FC7B3F" w:rsidRPr="00027DF0" w:rsidRDefault="00FC7B3F" w:rsidP="00FC7B3F">
                          <w:pPr>
                            <w:spacing w:after="0"/>
                            <w:jc w:val="center"/>
                            <w:rPr>
                              <w:b/>
                              <w:color w:val="007A87"/>
                              <w:sz w:val="52"/>
                            </w:rPr>
                          </w:pPr>
                          <w:r w:rsidRPr="00027DF0">
                            <w:rPr>
                              <w:b/>
                              <w:color w:val="007A87"/>
                              <w:sz w:val="52"/>
                            </w:rPr>
                            <w:t>700,000</w:t>
                          </w:r>
                        </w:p>
                        <w:p w14:paraId="26BC0F40" w14:textId="77777777" w:rsidR="00FC7B3F" w:rsidRDefault="00FC7B3F" w:rsidP="00FC7B3F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  <w:lang w:val="en"/>
                            </w:rPr>
                          </w:pPr>
                        </w:p>
                        <w:p w14:paraId="50ED06DD" w14:textId="22A175A5" w:rsidR="00FC7B3F" w:rsidRDefault="00FC7B3F" w:rsidP="00FC7B3F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  <w:lang w:val="en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  <w:lang w:val="en"/>
                            </w:rPr>
                            <w:t>Pounds of recycled content were used in construction</w:t>
                          </w:r>
                        </w:p>
                        <w:p w14:paraId="302D1E8F" w14:textId="77777777" w:rsidR="00FC7B3F" w:rsidRDefault="00FC7B3F" w:rsidP="00FC7B3F">
                          <w:pPr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  <w:vertAlign w:val="superscript"/>
                              <w:lang w:val="en"/>
                            </w:rPr>
                          </w:pPr>
                        </w:p>
                        <w:p w14:paraId="0E85550C" w14:textId="77777777" w:rsidR="00FC7B3F" w:rsidRPr="0011028F" w:rsidRDefault="00FC7B3F" w:rsidP="00FC7B3F">
                          <w:pPr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  <w:vertAlign w:val="superscript"/>
                              <w:lang w:val="en"/>
                            </w:rPr>
                          </w:pPr>
                        </w:p>
                      </w:txbxContent>
                    </v:textbox>
                  </v:shape>
                  <v:shape id="Text Box 9" o:spid="_x0000_s1031" type="#_x0000_t202" style="position:absolute;left:19558;top:2312;width:18161;height:15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  <v:textbox>
                      <w:txbxContent>
                        <w:p w14:paraId="188F5B15" w14:textId="36C9AE46" w:rsidR="00FC7B3F" w:rsidRPr="00027DF0" w:rsidRDefault="00FC7B3F" w:rsidP="00FC7B3F">
                          <w:pPr>
                            <w:jc w:val="center"/>
                            <w:rPr>
                              <w:b/>
                              <w:color w:val="007A87"/>
                              <w:sz w:val="52"/>
                            </w:rPr>
                          </w:pPr>
                          <w:bookmarkStart w:id="1" w:name="_Hlk525306326"/>
                          <w:r w:rsidRPr="00027DF0">
                            <w:rPr>
                              <w:b/>
                              <w:color w:val="007A87"/>
                              <w:sz w:val="52"/>
                            </w:rPr>
                            <w:t>800</w:t>
                          </w:r>
                          <w:bookmarkEnd w:id="1"/>
                        </w:p>
                        <w:p w14:paraId="4EA5F1C5" w14:textId="3C6B653A" w:rsidR="00FC7B3F" w:rsidRDefault="00FC7B3F" w:rsidP="00FC7B3F">
                          <w:pPr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  <w:vertAlign w:val="superscript"/>
                              <w:lang w:val="en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  <w:lang w:val="en"/>
                            </w:rPr>
                            <w:t>Employees will work in the new headquarters, with a growth capacity for 950</w:t>
                          </w:r>
                        </w:p>
                        <w:p w14:paraId="571414F8" w14:textId="4F18A754" w:rsidR="00FC7B3F" w:rsidRPr="0011028F" w:rsidRDefault="00FC7B3F" w:rsidP="00FC7B3F">
                          <w:pPr>
                            <w:rPr>
                              <w:rFonts w:ascii="Arial" w:hAnsi="Arial"/>
                              <w:sz w:val="14"/>
                              <w:szCs w:val="14"/>
                              <w:vertAlign w:val="superscript"/>
                              <w:lang w:val="en"/>
                            </w:rPr>
                          </w:pPr>
                        </w:p>
                      </w:txbxContent>
                    </v:textbox>
                  </v:shape>
                </v:group>
                <v:line id="Straight Connector 11" o:spid="_x0000_s1032" style="position:absolute;visibility:visible;mso-wrap-style:square" from="18288,4762" to="18288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" strokecolor="#a6a6a6" strokeweight=".5pt">
                  <v:stroke joinstyle="miter"/>
                </v:line>
                <v:line id="Straight Connector 12" o:spid="_x0000_s1033" style="position:absolute;visibility:visible;mso-wrap-style:square" from="38862,4762" to="38862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" strokecolor="#a6a6a6" strokeweight=".5pt">
                  <v:stroke joinstyle="miter"/>
                </v:line>
                <w10:wrap type="through" anchorx="margin"/>
              </v:group>
            </w:pict>
          </mc:Fallback>
        </mc:AlternateContent>
      </w:r>
      <w:r w:rsidR="00B877CC">
        <w:rPr>
          <w:rFonts w:ascii="Arial" w:hAnsi="Arial" w:cs="Arial"/>
          <w:b/>
        </w:rPr>
        <w:t>Fun F</w:t>
      </w:r>
      <w:r w:rsidR="00B877CC" w:rsidRPr="00B94EDA">
        <w:rPr>
          <w:rFonts w:ascii="Arial" w:hAnsi="Arial" w:cs="Arial"/>
          <w:b/>
        </w:rPr>
        <w:t>acts:</w:t>
      </w:r>
    </w:p>
    <w:p w14:paraId="7AE1AA07" w14:textId="700DCD02" w:rsidR="00B94EDA" w:rsidRPr="006C62E1" w:rsidRDefault="00B94EDA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facility is in the heart of historic Old Town Wichita and the site of the former Wichita Eagle newspaper building</w:t>
      </w:r>
      <w:r w:rsidRPr="006C62E1">
        <w:rPr>
          <w:rFonts w:ascii="Arial" w:hAnsi="Arial" w:cs="Arial"/>
          <w:szCs w:val="20"/>
        </w:rPr>
        <w:t>.</w:t>
      </w:r>
      <w:r w:rsidR="006C62E1" w:rsidRPr="006C62E1">
        <w:rPr>
          <w:rFonts w:ascii="Arial" w:hAnsi="Arial" w:cs="Arial"/>
        </w:rPr>
        <w:t xml:space="preserve">  </w:t>
      </w:r>
      <w:r w:rsidR="006C62E1">
        <w:rPr>
          <w:rFonts w:ascii="Arial" w:hAnsi="Arial" w:cs="Arial"/>
        </w:rPr>
        <w:t>It is located on Douglas Street on the former historic Chisholm Trail.</w:t>
      </w:r>
    </w:p>
    <w:p w14:paraId="522812C2" w14:textId="333E5F7A" w:rsidR="007A7F95" w:rsidRDefault="007A7F95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building is 180,000 square feet of space.</w:t>
      </w:r>
    </w:p>
    <w:p w14:paraId="6664854D" w14:textId="7203F476" w:rsidR="007A7F95" w:rsidRDefault="007A7F95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10,700 cubic yards of concrete were poured for the project (this does not include the parking garage</w:t>
      </w:r>
      <w:r w:rsidR="00BF5E25">
        <w:rPr>
          <w:rFonts w:ascii="Arial" w:hAnsi="Arial" w:cs="Arial"/>
          <w:szCs w:val="20"/>
        </w:rPr>
        <w:t>).</w:t>
      </w:r>
    </w:p>
    <w:p w14:paraId="395AB93C" w14:textId="77777777" w:rsidR="007A7F95" w:rsidRPr="007A7F95" w:rsidRDefault="007A7F95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1,118 tons of steel were used</w:t>
      </w:r>
      <w:r w:rsidR="00971D51">
        <w:rPr>
          <w:rFonts w:ascii="Arial" w:hAnsi="Arial" w:cs="Arial"/>
          <w:szCs w:val="20"/>
        </w:rPr>
        <w:t xml:space="preserve"> in the project</w:t>
      </w:r>
      <w:r>
        <w:rPr>
          <w:rFonts w:ascii="Arial" w:hAnsi="Arial" w:cs="Arial"/>
          <w:szCs w:val="20"/>
        </w:rPr>
        <w:t xml:space="preserve">. </w:t>
      </w:r>
    </w:p>
    <w:p w14:paraId="6880F99A" w14:textId="77777777" w:rsidR="007A7F95" w:rsidRPr="007A7F95" w:rsidRDefault="007A7F95" w:rsidP="007A7F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7F95">
        <w:rPr>
          <w:rFonts w:ascii="Arial" w:hAnsi="Arial" w:cs="Arial"/>
        </w:rPr>
        <w:t>Much of the building is constructed of recycled or recyclable materials:</w:t>
      </w:r>
    </w:p>
    <w:p w14:paraId="36F47BBD" w14:textId="5094DE81" w:rsidR="007A7F95" w:rsidRPr="007A7F95" w:rsidRDefault="00971D51" w:rsidP="007A7F95">
      <w:pPr>
        <w:pStyle w:val="ListParagraph"/>
        <w:numPr>
          <w:ilvl w:val="1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More than </w:t>
      </w:r>
      <w:r w:rsidR="007A7F95" w:rsidRPr="007A7F95">
        <w:rPr>
          <w:rFonts w:ascii="Arial" w:hAnsi="Arial" w:cs="Arial"/>
          <w:szCs w:val="20"/>
        </w:rPr>
        <w:t>70</w:t>
      </w:r>
      <w:r>
        <w:rPr>
          <w:rFonts w:ascii="Arial" w:hAnsi="Arial" w:cs="Arial"/>
          <w:szCs w:val="20"/>
        </w:rPr>
        <w:t>0</w:t>
      </w:r>
      <w:r w:rsidR="007A7F95" w:rsidRPr="007A7F9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>0</w:t>
      </w:r>
      <w:r w:rsidR="007A7F95" w:rsidRPr="007A7F95">
        <w:rPr>
          <w:rFonts w:ascii="Arial" w:hAnsi="Arial" w:cs="Arial"/>
          <w:szCs w:val="20"/>
        </w:rPr>
        <w:t>00 pounds of recycled content was used, or about the weight of 294 bulls or 442 cows</w:t>
      </w:r>
    </w:p>
    <w:p w14:paraId="5C3BBFA0" w14:textId="0B7A8ECF" w:rsidR="007A7F95" w:rsidRPr="007A7F95" w:rsidRDefault="00971D51" w:rsidP="007A7F95">
      <w:pPr>
        <w:pStyle w:val="ListParagraph"/>
        <w:numPr>
          <w:ilvl w:val="1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More than </w:t>
      </w:r>
      <w:r w:rsidR="007A7F95" w:rsidRPr="007A7F95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>50</w:t>
      </w:r>
      <w:r w:rsidR="007A7F95" w:rsidRPr="007A7F9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>0</w:t>
      </w:r>
      <w:r w:rsidR="007A7F95" w:rsidRPr="007A7F95">
        <w:rPr>
          <w:rFonts w:ascii="Arial" w:hAnsi="Arial" w:cs="Arial"/>
          <w:szCs w:val="20"/>
        </w:rPr>
        <w:t>00 pounds of recyclable content was used, or about 195 bulls or 293 cows</w:t>
      </w:r>
    </w:p>
    <w:p w14:paraId="7B333F47" w14:textId="661AA385" w:rsidR="007A7F95" w:rsidRPr="007A7F95" w:rsidRDefault="007A7F95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 w:rsidRPr="007A7F95">
        <w:rPr>
          <w:rFonts w:ascii="Arial" w:hAnsi="Arial" w:cs="Arial"/>
          <w:szCs w:val="20"/>
        </w:rPr>
        <w:t>The new building house</w:t>
      </w:r>
      <w:r w:rsidR="00971D51">
        <w:rPr>
          <w:rFonts w:ascii="Arial" w:hAnsi="Arial" w:cs="Arial"/>
          <w:szCs w:val="20"/>
        </w:rPr>
        <w:t>s</w:t>
      </w:r>
      <w:r w:rsidRPr="007A7F95">
        <w:rPr>
          <w:rFonts w:ascii="Arial" w:hAnsi="Arial" w:cs="Arial"/>
          <w:szCs w:val="20"/>
        </w:rPr>
        <w:t xml:space="preserve"> approximately 800 employees, with a growth capacity to accommodate 950. </w:t>
      </w:r>
    </w:p>
    <w:p w14:paraId="066FF9C0" w14:textId="30207263" w:rsidR="007A7F95" w:rsidRDefault="007A7F95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 w:rsidRPr="007A7F95">
        <w:rPr>
          <w:rFonts w:ascii="Arial" w:hAnsi="Arial" w:cs="Arial"/>
          <w:szCs w:val="20"/>
        </w:rPr>
        <w:t xml:space="preserve">Partnerships with the State of Kansas, Greater Wichita Partnership and the City of Wichita were instrumental in </w:t>
      </w:r>
      <w:r>
        <w:rPr>
          <w:rFonts w:ascii="Arial" w:hAnsi="Arial" w:cs="Arial"/>
          <w:szCs w:val="20"/>
        </w:rPr>
        <w:t>ensuring the project’s success</w:t>
      </w:r>
      <w:r w:rsidR="00971D5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Cargill Protein partnered with many local contractors and vendors to complete the project.</w:t>
      </w:r>
    </w:p>
    <w:p w14:paraId="67D10F03" w14:textId="1C0F63A8" w:rsidR="005E7F34" w:rsidRPr="007A7F95" w:rsidRDefault="005E7F34" w:rsidP="007A7F95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bookmarkStart w:id="2" w:name="_Hlk531186350"/>
      <w:r>
        <w:rPr>
          <w:rFonts w:ascii="Arial" w:hAnsi="Arial" w:cs="Arial"/>
          <w:szCs w:val="20"/>
        </w:rPr>
        <w:t>As of November 20, a total of 309,529 worker hours had gone into the project</w:t>
      </w:r>
      <w:bookmarkEnd w:id="2"/>
      <w:r>
        <w:rPr>
          <w:rFonts w:ascii="Arial" w:hAnsi="Arial" w:cs="Arial"/>
          <w:szCs w:val="20"/>
        </w:rPr>
        <w:t xml:space="preserve">. </w:t>
      </w:r>
    </w:p>
    <w:p w14:paraId="10CCECE1" w14:textId="2FFC46BA" w:rsidR="00727BC9" w:rsidRDefault="00727B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793611" w14:textId="77777777" w:rsidR="007A7F95" w:rsidRDefault="007A7F95" w:rsidP="007A7F95">
      <w:pPr>
        <w:rPr>
          <w:rFonts w:ascii="Arial" w:hAnsi="Arial" w:cs="Arial"/>
          <w:b/>
        </w:rPr>
      </w:pPr>
      <w:r w:rsidRPr="007A7F95">
        <w:rPr>
          <w:rFonts w:ascii="Arial" w:hAnsi="Arial" w:cs="Arial"/>
          <w:b/>
        </w:rPr>
        <w:lastRenderedPageBreak/>
        <w:t xml:space="preserve">FAQs: </w:t>
      </w:r>
    </w:p>
    <w:p w14:paraId="621C0450" w14:textId="1DACE1BE" w:rsidR="007A7F95" w:rsidRPr="009279BF" w:rsidRDefault="007A7F95" w:rsidP="007A7F95">
      <w:pPr>
        <w:rPr>
          <w:rFonts w:ascii="Arial" w:hAnsi="Arial" w:cs="Arial"/>
          <w:b/>
        </w:rPr>
      </w:pPr>
      <w:r w:rsidRPr="009279BF">
        <w:rPr>
          <w:rFonts w:ascii="Arial" w:hAnsi="Arial" w:cs="Arial"/>
          <w:b/>
        </w:rPr>
        <w:t>Q: Why did Cargill Protein move its headquarters</w:t>
      </w:r>
      <w:r w:rsidR="00727BC9">
        <w:rPr>
          <w:rFonts w:ascii="Arial" w:hAnsi="Arial" w:cs="Arial"/>
          <w:b/>
        </w:rPr>
        <w:t xml:space="preserve"> from its previous Wichita location</w:t>
      </w:r>
      <w:r w:rsidRPr="009279BF">
        <w:rPr>
          <w:rFonts w:ascii="Arial" w:hAnsi="Arial" w:cs="Arial"/>
          <w:b/>
        </w:rPr>
        <w:t>?</w:t>
      </w:r>
    </w:p>
    <w:p w14:paraId="67DE5E9B" w14:textId="0753D0CC" w:rsidR="00B877CC" w:rsidRPr="009279BF" w:rsidRDefault="007A7F95" w:rsidP="007A7F95">
      <w:pPr>
        <w:rPr>
          <w:rFonts w:ascii="Arial" w:hAnsi="Arial" w:cs="Arial"/>
        </w:rPr>
      </w:pPr>
      <w:r w:rsidRPr="009279BF">
        <w:rPr>
          <w:rFonts w:ascii="Arial" w:hAnsi="Arial" w:cs="Arial"/>
          <w:b/>
        </w:rPr>
        <w:t xml:space="preserve">A: </w:t>
      </w:r>
      <w:r w:rsidR="00177907" w:rsidRPr="009279BF">
        <w:rPr>
          <w:rFonts w:ascii="Arial" w:hAnsi="Arial" w:cs="Arial"/>
        </w:rPr>
        <w:t>Cargill Protein aims</w:t>
      </w:r>
      <w:r w:rsidR="00D34C30" w:rsidRPr="009279BF">
        <w:rPr>
          <w:rFonts w:ascii="Arial" w:hAnsi="Arial" w:cs="Arial"/>
        </w:rPr>
        <w:t xml:space="preserve"> to be the best place to </w:t>
      </w:r>
      <w:r w:rsidR="00B877CC" w:rsidRPr="009279BF">
        <w:rPr>
          <w:rFonts w:ascii="Arial" w:hAnsi="Arial" w:cs="Arial"/>
        </w:rPr>
        <w:t>work</w:t>
      </w:r>
      <w:r w:rsidR="00177907" w:rsidRPr="009279BF">
        <w:rPr>
          <w:rFonts w:ascii="Arial" w:hAnsi="Arial" w:cs="Arial"/>
        </w:rPr>
        <w:t xml:space="preserve"> for its current and future employees</w:t>
      </w:r>
      <w:r w:rsidR="00727BC9">
        <w:rPr>
          <w:rFonts w:ascii="Arial" w:hAnsi="Arial" w:cs="Arial"/>
        </w:rPr>
        <w:t xml:space="preserve">, </w:t>
      </w:r>
      <w:r w:rsidR="00110094">
        <w:rPr>
          <w:rFonts w:ascii="Arial" w:hAnsi="Arial" w:cs="Arial"/>
        </w:rPr>
        <w:t xml:space="preserve">and </w:t>
      </w:r>
      <w:r w:rsidR="00727BC9">
        <w:rPr>
          <w:rFonts w:ascii="Arial" w:hAnsi="Arial" w:cs="Arial"/>
        </w:rPr>
        <w:t>to</w:t>
      </w:r>
      <w:r w:rsidR="00110094">
        <w:rPr>
          <w:rFonts w:ascii="Arial" w:hAnsi="Arial" w:cs="Arial"/>
        </w:rPr>
        <w:t xml:space="preserve"> inspire the future of protein</w:t>
      </w:r>
      <w:r w:rsidR="00B877CC" w:rsidRPr="009279BF">
        <w:rPr>
          <w:rFonts w:ascii="Arial" w:hAnsi="Arial" w:cs="Arial"/>
        </w:rPr>
        <w:t>. To fulfill this goal, the Cargill Protein team decided it needed a more</w:t>
      </w:r>
      <w:r w:rsidR="00276932" w:rsidRPr="009279BF">
        <w:rPr>
          <w:rFonts w:ascii="Arial" w:hAnsi="Arial" w:cs="Arial"/>
        </w:rPr>
        <w:t xml:space="preserve"> employee-oriented,</w:t>
      </w:r>
      <w:r w:rsidR="00B877CC" w:rsidRPr="009279BF">
        <w:rPr>
          <w:rFonts w:ascii="Arial" w:hAnsi="Arial" w:cs="Arial"/>
        </w:rPr>
        <w:t xml:space="preserve"> collaboration</w:t>
      </w:r>
      <w:r w:rsidR="00D41585" w:rsidRPr="009279BF">
        <w:rPr>
          <w:rFonts w:ascii="Arial" w:hAnsi="Arial" w:cs="Arial"/>
        </w:rPr>
        <w:t>-</w:t>
      </w:r>
      <w:r w:rsidR="00B877CC" w:rsidRPr="009279BF">
        <w:rPr>
          <w:rFonts w:ascii="Arial" w:hAnsi="Arial" w:cs="Arial"/>
        </w:rPr>
        <w:t>friendly and technology</w:t>
      </w:r>
      <w:r w:rsidR="00D41585" w:rsidRPr="009279BF">
        <w:rPr>
          <w:rFonts w:ascii="Arial" w:hAnsi="Arial" w:cs="Arial"/>
        </w:rPr>
        <w:t>-</w:t>
      </w:r>
      <w:r w:rsidR="00B877CC" w:rsidRPr="009279BF">
        <w:rPr>
          <w:rFonts w:ascii="Arial" w:hAnsi="Arial" w:cs="Arial"/>
        </w:rPr>
        <w:t>enabled office</w:t>
      </w:r>
      <w:r w:rsidR="00276932" w:rsidRPr="009279BF">
        <w:rPr>
          <w:rFonts w:ascii="Arial" w:hAnsi="Arial" w:cs="Arial"/>
        </w:rPr>
        <w:t xml:space="preserve"> environment</w:t>
      </w:r>
      <w:r w:rsidR="00B877CC" w:rsidRPr="009279BF">
        <w:rPr>
          <w:rFonts w:ascii="Arial" w:hAnsi="Arial" w:cs="Arial"/>
        </w:rPr>
        <w:t>.</w:t>
      </w:r>
    </w:p>
    <w:p w14:paraId="58E04F93" w14:textId="77777777" w:rsidR="007A7F95" w:rsidRPr="009279BF" w:rsidRDefault="00B877CC" w:rsidP="007A7F95">
      <w:pPr>
        <w:rPr>
          <w:rFonts w:ascii="Arial" w:hAnsi="Arial" w:cs="Arial"/>
          <w:b/>
        </w:rPr>
      </w:pPr>
      <w:r w:rsidRPr="009279BF">
        <w:rPr>
          <w:rFonts w:ascii="Arial" w:hAnsi="Arial" w:cs="Arial"/>
          <w:b/>
        </w:rPr>
        <w:t>Q: Why did Cargill Protein choose to stay in Wichita?</w:t>
      </w:r>
    </w:p>
    <w:p w14:paraId="3059B07E" w14:textId="6FE13CBB" w:rsidR="00B877CC" w:rsidRPr="009279BF" w:rsidRDefault="00B877CC" w:rsidP="007A7F95">
      <w:pPr>
        <w:rPr>
          <w:rFonts w:ascii="Arial" w:hAnsi="Arial" w:cs="Arial"/>
        </w:rPr>
      </w:pPr>
      <w:r w:rsidRPr="009279BF">
        <w:rPr>
          <w:rFonts w:ascii="Arial" w:hAnsi="Arial" w:cs="Arial"/>
          <w:b/>
        </w:rPr>
        <w:t>A:</w:t>
      </w:r>
      <w:r w:rsidRPr="009279BF">
        <w:rPr>
          <w:rFonts w:ascii="Arial" w:hAnsi="Arial" w:cs="Arial"/>
        </w:rPr>
        <w:t xml:space="preserve"> Wichita is an important part of the company’s history. It has been vital to protein operations for decades and will continue to be important to the company’s growth plan.</w:t>
      </w:r>
      <w:r w:rsidR="00D41585" w:rsidRPr="009279BF">
        <w:rPr>
          <w:rFonts w:ascii="Arial" w:hAnsi="Arial" w:cs="Arial"/>
        </w:rPr>
        <w:t xml:space="preserve"> We are committed to the community and contributing to the economic development in the region.</w:t>
      </w:r>
      <w:r w:rsidRPr="009279BF">
        <w:rPr>
          <w:rFonts w:ascii="Arial" w:hAnsi="Arial" w:cs="Arial"/>
        </w:rPr>
        <w:t xml:space="preserve"> </w:t>
      </w:r>
    </w:p>
    <w:p w14:paraId="7BD48F70" w14:textId="77777777" w:rsidR="00B877CC" w:rsidRPr="009279BF" w:rsidRDefault="00B877CC" w:rsidP="007A7F95">
      <w:pPr>
        <w:rPr>
          <w:rFonts w:ascii="Arial" w:hAnsi="Arial" w:cs="Arial"/>
          <w:b/>
        </w:rPr>
      </w:pPr>
      <w:r w:rsidRPr="009279BF">
        <w:rPr>
          <w:rFonts w:ascii="Arial" w:hAnsi="Arial" w:cs="Arial"/>
          <w:b/>
        </w:rPr>
        <w:t>Q: What are the sustainable aspects of the building?</w:t>
      </w:r>
    </w:p>
    <w:p w14:paraId="248FA856" w14:textId="4A01E931" w:rsidR="00B877CC" w:rsidRDefault="00B877CC" w:rsidP="007A7F95">
      <w:pPr>
        <w:rPr>
          <w:rFonts w:ascii="Arial" w:hAnsi="Arial" w:cs="Arial"/>
          <w:szCs w:val="20"/>
        </w:rPr>
      </w:pPr>
      <w:r w:rsidRPr="009279BF">
        <w:rPr>
          <w:rFonts w:ascii="Arial" w:hAnsi="Arial" w:cs="Arial"/>
          <w:b/>
        </w:rPr>
        <w:t>A:</w:t>
      </w:r>
      <w:r w:rsidRPr="009279BF">
        <w:rPr>
          <w:rFonts w:ascii="Arial" w:hAnsi="Arial" w:cs="Arial"/>
        </w:rPr>
        <w:t xml:space="preserve"> </w:t>
      </w:r>
      <w:r w:rsidRPr="009279BF">
        <w:rPr>
          <w:rFonts w:ascii="Arial" w:hAnsi="Arial" w:cs="Arial"/>
          <w:szCs w:val="20"/>
        </w:rPr>
        <w:t xml:space="preserve">The building was designed and constructed to meet Leadership in Energy and Environmental Design (LEED) Silver certification standards. (LEED is a rating system that is intended to provide framework for measurable goals in construction, design, operational and maintenance solutions). Sustainable attributes include the use of recycled and recyclable materials and a solar powered water heating capability. </w:t>
      </w:r>
    </w:p>
    <w:p w14:paraId="3639AD68" w14:textId="63B1790C" w:rsidR="00B877CC" w:rsidRPr="009279BF" w:rsidRDefault="00B877CC" w:rsidP="007A7F95">
      <w:pPr>
        <w:rPr>
          <w:rFonts w:ascii="Arial" w:hAnsi="Arial" w:cs="Arial"/>
          <w:b/>
        </w:rPr>
      </w:pPr>
      <w:r w:rsidRPr="009279BF">
        <w:rPr>
          <w:rFonts w:ascii="Arial" w:hAnsi="Arial" w:cs="Arial"/>
          <w:b/>
        </w:rPr>
        <w:t xml:space="preserve">Q: What </w:t>
      </w:r>
      <w:r w:rsidR="00BF5E25" w:rsidRPr="009279BF">
        <w:rPr>
          <w:rFonts w:ascii="Arial" w:hAnsi="Arial" w:cs="Arial"/>
          <w:b/>
        </w:rPr>
        <w:t xml:space="preserve">are </w:t>
      </w:r>
      <w:r w:rsidR="00946C24" w:rsidRPr="009279BF">
        <w:rPr>
          <w:rFonts w:ascii="Arial" w:hAnsi="Arial" w:cs="Arial"/>
          <w:b/>
        </w:rPr>
        <w:t xml:space="preserve">some of the key and </w:t>
      </w:r>
      <w:r w:rsidRPr="009279BF">
        <w:rPr>
          <w:rFonts w:ascii="Arial" w:hAnsi="Arial" w:cs="Arial"/>
          <w:b/>
        </w:rPr>
        <w:t xml:space="preserve">local vendors </w:t>
      </w:r>
      <w:r w:rsidR="00946C24" w:rsidRPr="009279BF">
        <w:rPr>
          <w:rFonts w:ascii="Arial" w:hAnsi="Arial" w:cs="Arial"/>
          <w:b/>
        </w:rPr>
        <w:t xml:space="preserve">who </w:t>
      </w:r>
      <w:r w:rsidRPr="009279BF">
        <w:rPr>
          <w:rFonts w:ascii="Arial" w:hAnsi="Arial" w:cs="Arial"/>
          <w:b/>
        </w:rPr>
        <w:t>were involved in the project?</w:t>
      </w:r>
    </w:p>
    <w:p w14:paraId="5DBE312B" w14:textId="20EB06F9" w:rsidR="00B877CC" w:rsidRDefault="00B877CC" w:rsidP="007A7F95">
      <w:pPr>
        <w:rPr>
          <w:rFonts w:ascii="Arial" w:hAnsi="Arial" w:cs="Arial"/>
        </w:rPr>
      </w:pPr>
      <w:r w:rsidRPr="009279BF">
        <w:rPr>
          <w:rFonts w:ascii="Arial" w:hAnsi="Arial" w:cs="Arial"/>
          <w:b/>
        </w:rPr>
        <w:t xml:space="preserve">A: </w:t>
      </w:r>
      <w:r w:rsidR="00BF5E25" w:rsidRPr="009279BF">
        <w:rPr>
          <w:rFonts w:ascii="Arial" w:hAnsi="Arial" w:cs="Arial"/>
        </w:rPr>
        <w:t>We invested in Wichita and the state of Kansas by partnering with many local subcontractors and vendors.</w:t>
      </w:r>
      <w:r w:rsidR="00BF5E25" w:rsidRPr="009279BF">
        <w:rPr>
          <w:rFonts w:ascii="Arial" w:hAnsi="Arial" w:cs="Arial"/>
          <w:b/>
        </w:rPr>
        <w:t xml:space="preserve"> </w:t>
      </w:r>
      <w:r w:rsidR="00BF5E25" w:rsidRPr="009279BF">
        <w:rPr>
          <w:rFonts w:ascii="Arial" w:hAnsi="Arial" w:cs="Arial"/>
        </w:rPr>
        <w:t>L</w:t>
      </w:r>
      <w:r w:rsidRPr="009279BF">
        <w:rPr>
          <w:rFonts w:ascii="Arial" w:hAnsi="Arial" w:cs="Arial"/>
        </w:rPr>
        <w:t xml:space="preserve">ocal art and materials were used in </w:t>
      </w:r>
      <w:r w:rsidR="00177907" w:rsidRPr="009279BF">
        <w:rPr>
          <w:rFonts w:ascii="Arial" w:hAnsi="Arial" w:cs="Arial"/>
        </w:rPr>
        <w:t>the</w:t>
      </w:r>
      <w:r w:rsidRPr="009279BF">
        <w:rPr>
          <w:rFonts w:ascii="Arial" w:hAnsi="Arial" w:cs="Arial"/>
        </w:rPr>
        <w:t xml:space="preserve"> designs. Key partnerships were with CBRE, HOK, Opus Group, and Key Construction.</w:t>
      </w:r>
    </w:p>
    <w:p w14:paraId="647115E9" w14:textId="6EF3129C" w:rsidR="00B877CC" w:rsidRPr="009279BF" w:rsidRDefault="00B877CC" w:rsidP="007A7F95">
      <w:pPr>
        <w:rPr>
          <w:rFonts w:ascii="Arial" w:hAnsi="Arial" w:cs="Arial"/>
          <w:b/>
        </w:rPr>
      </w:pPr>
      <w:r w:rsidRPr="009279BF">
        <w:rPr>
          <w:rFonts w:ascii="Arial" w:hAnsi="Arial" w:cs="Arial"/>
          <w:b/>
        </w:rPr>
        <w:t>Q: What are the key upgrades from the previous headquarters?</w:t>
      </w:r>
    </w:p>
    <w:p w14:paraId="61627CEF" w14:textId="31BFE3F6" w:rsidR="00B877CC" w:rsidRPr="009279BF" w:rsidRDefault="00B877CC" w:rsidP="007A7F95">
      <w:pPr>
        <w:rPr>
          <w:rFonts w:ascii="Arial" w:hAnsi="Arial" w:cs="Arial"/>
        </w:rPr>
      </w:pPr>
      <w:r w:rsidRPr="009279BF">
        <w:rPr>
          <w:rFonts w:ascii="Arial" w:hAnsi="Arial" w:cs="Arial"/>
        </w:rPr>
        <w:t xml:space="preserve">A: The new headquarters is an open-concept office to foster collaboration and includes many amenities based on the </w:t>
      </w:r>
      <w:r w:rsidR="001041E3" w:rsidRPr="009279BF">
        <w:rPr>
          <w:rFonts w:ascii="Arial" w:hAnsi="Arial" w:cs="Arial"/>
        </w:rPr>
        <w:t xml:space="preserve">feedback and </w:t>
      </w:r>
      <w:r w:rsidRPr="009279BF">
        <w:rPr>
          <w:rFonts w:ascii="Arial" w:hAnsi="Arial" w:cs="Arial"/>
        </w:rPr>
        <w:t xml:space="preserve">recommendations </w:t>
      </w:r>
      <w:r w:rsidR="001041E3" w:rsidRPr="009279BF">
        <w:rPr>
          <w:rFonts w:ascii="Arial" w:hAnsi="Arial" w:cs="Arial"/>
        </w:rPr>
        <w:t>from our</w:t>
      </w:r>
      <w:r w:rsidRPr="009279BF">
        <w:rPr>
          <w:rFonts w:ascii="Arial" w:hAnsi="Arial" w:cs="Arial"/>
        </w:rPr>
        <w:t xml:space="preserve"> employee committees. Some of these amenities include: </w:t>
      </w:r>
    </w:p>
    <w:p w14:paraId="1A5FCF3E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 xml:space="preserve">Open floor plan with collaboration spaces </w:t>
      </w:r>
    </w:p>
    <w:p w14:paraId="689E3F02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Outdoor work/lounge spaces that are wi-fi enabled</w:t>
      </w:r>
    </w:p>
    <w:p w14:paraId="19E4267E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Outdoor courtyard with grill and firepit</w:t>
      </w:r>
    </w:p>
    <w:p w14:paraId="60A55F6D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Outdoor walking trail</w:t>
      </w:r>
    </w:p>
    <w:p w14:paraId="434AC685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Locker rooms with showers</w:t>
      </w:r>
    </w:p>
    <w:p w14:paraId="147E3183" w14:textId="78BEC6D1" w:rsidR="00B877CC" w:rsidRPr="009279BF" w:rsidRDefault="00C23C32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W</w:t>
      </w:r>
      <w:r w:rsidR="00B877CC" w:rsidRPr="009279BF">
        <w:rPr>
          <w:rFonts w:ascii="Arial" w:hAnsi="Arial" w:cs="Arial"/>
        </w:rPr>
        <w:t>ellness rooms</w:t>
      </w:r>
      <w:r w:rsidRPr="009279BF">
        <w:rPr>
          <w:rFonts w:ascii="Arial" w:hAnsi="Arial" w:cs="Arial"/>
        </w:rPr>
        <w:t xml:space="preserve"> on each floor</w:t>
      </w:r>
    </w:p>
    <w:p w14:paraId="483E2E21" w14:textId="6E1E2602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Varying sizes of conference</w:t>
      </w:r>
      <w:r w:rsidR="00C23C32" w:rsidRPr="009279BF">
        <w:rPr>
          <w:rFonts w:ascii="Arial" w:hAnsi="Arial" w:cs="Arial"/>
        </w:rPr>
        <w:t xml:space="preserve"> rooms</w:t>
      </w:r>
      <w:r w:rsidRPr="009279BF">
        <w:rPr>
          <w:rFonts w:ascii="Arial" w:hAnsi="Arial" w:cs="Arial"/>
        </w:rPr>
        <w:t xml:space="preserve"> and </w:t>
      </w:r>
      <w:r w:rsidR="00C23C32" w:rsidRPr="009279BF">
        <w:rPr>
          <w:rFonts w:ascii="Arial" w:hAnsi="Arial" w:cs="Arial"/>
        </w:rPr>
        <w:t>meeting spaces</w:t>
      </w:r>
    </w:p>
    <w:p w14:paraId="147C8307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Presentation kitchen and sensory center</w:t>
      </w:r>
      <w:bookmarkStart w:id="3" w:name="_GoBack"/>
      <w:bookmarkEnd w:id="3"/>
    </w:p>
    <w:p w14:paraId="07BB719F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Convenience store</w:t>
      </w:r>
    </w:p>
    <w:p w14:paraId="288A67FD" w14:textId="3D9C6003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 xml:space="preserve">Upgraded café </w:t>
      </w:r>
      <w:r w:rsidR="00C23C32" w:rsidRPr="009279BF">
        <w:rPr>
          <w:rFonts w:ascii="Arial" w:hAnsi="Arial" w:cs="Arial"/>
        </w:rPr>
        <w:t>with a 24-hour grab-and-go options</w:t>
      </w:r>
    </w:p>
    <w:p w14:paraId="60C40EAE" w14:textId="77777777" w:rsidR="00B877CC" w:rsidRPr="009279BF" w:rsidRDefault="00B877CC" w:rsidP="00B877C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279BF">
        <w:rPr>
          <w:rFonts w:ascii="Arial" w:hAnsi="Arial" w:cs="Arial"/>
        </w:rPr>
        <w:t>Break rooms on each floor with coffee and infused water stations</w:t>
      </w:r>
    </w:p>
    <w:p w14:paraId="5C7404C6" w14:textId="77777777" w:rsidR="00B877CC" w:rsidRPr="009279BF" w:rsidRDefault="00B877CC" w:rsidP="00B877CC">
      <w:pPr>
        <w:spacing w:after="0"/>
        <w:rPr>
          <w:rFonts w:ascii="Arial" w:hAnsi="Arial" w:cs="Arial"/>
        </w:rPr>
      </w:pPr>
    </w:p>
    <w:p w14:paraId="69E7F86B" w14:textId="77777777" w:rsidR="00B877CC" w:rsidRPr="009279BF" w:rsidRDefault="00B877CC" w:rsidP="00B877CC">
      <w:pPr>
        <w:spacing w:after="0"/>
        <w:rPr>
          <w:rFonts w:ascii="Arial" w:hAnsi="Arial" w:cs="Arial"/>
          <w:b/>
        </w:rPr>
      </w:pPr>
      <w:r w:rsidRPr="009279BF">
        <w:rPr>
          <w:rFonts w:ascii="Arial" w:hAnsi="Arial" w:cs="Arial"/>
          <w:b/>
        </w:rPr>
        <w:t>Q: What are the benefits to the City of Wichita and its population?</w:t>
      </w:r>
    </w:p>
    <w:p w14:paraId="03320E92" w14:textId="77777777" w:rsidR="00B877CC" w:rsidRPr="009279BF" w:rsidRDefault="00B877CC" w:rsidP="00B877CC">
      <w:pPr>
        <w:spacing w:after="0"/>
        <w:rPr>
          <w:rFonts w:ascii="Arial" w:hAnsi="Arial" w:cs="Arial"/>
        </w:rPr>
      </w:pPr>
    </w:p>
    <w:p w14:paraId="3265A785" w14:textId="0BCF281B" w:rsidR="00B877CC" w:rsidRPr="00B877CC" w:rsidRDefault="00B877CC" w:rsidP="00B877CC">
      <w:pPr>
        <w:spacing w:after="0"/>
        <w:rPr>
          <w:rFonts w:ascii="Arial" w:hAnsi="Arial" w:cs="Arial"/>
        </w:rPr>
      </w:pPr>
      <w:r w:rsidRPr="009279BF">
        <w:rPr>
          <w:rFonts w:ascii="Arial" w:hAnsi="Arial" w:cs="Arial"/>
          <w:b/>
        </w:rPr>
        <w:t xml:space="preserve">A: </w:t>
      </w:r>
      <w:r w:rsidRPr="009279BF">
        <w:rPr>
          <w:rFonts w:ascii="Arial" w:hAnsi="Arial" w:cs="Arial"/>
        </w:rPr>
        <w:t xml:space="preserve">The new headquarters was built with the intent to recruit and retain top talent to Wichita. </w:t>
      </w:r>
      <w:r w:rsidR="00C23C32" w:rsidRPr="009279BF">
        <w:rPr>
          <w:rFonts w:ascii="Arial" w:hAnsi="Arial" w:cs="Arial"/>
        </w:rPr>
        <w:t>Centered in the heart of Old Town, the new facility is surrounded by many local restaurants,</w:t>
      </w:r>
      <w:r w:rsidR="00C23C32">
        <w:rPr>
          <w:rFonts w:ascii="Arial" w:hAnsi="Arial" w:cs="Arial"/>
        </w:rPr>
        <w:t xml:space="preserve"> shops and businesses, and with its plan to grow, will help drive additional business to the area. </w:t>
      </w:r>
      <w:r>
        <w:rPr>
          <w:rFonts w:ascii="Arial" w:hAnsi="Arial" w:cs="Arial"/>
        </w:rPr>
        <w:t>The impact Cargill Protein has on the community drives economic growth</w:t>
      </w:r>
      <w:r w:rsidR="00C23C32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 entire state of Kansas. </w:t>
      </w:r>
    </w:p>
    <w:sectPr w:rsidR="00B877CC" w:rsidRPr="00B877CC" w:rsidSect="009279B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B10BE" w14:textId="77777777" w:rsidR="00013A3C" w:rsidRDefault="00013A3C" w:rsidP="00264941">
      <w:pPr>
        <w:spacing w:after="0" w:line="240" w:lineRule="auto"/>
      </w:pPr>
      <w:r>
        <w:separator/>
      </w:r>
    </w:p>
  </w:endnote>
  <w:endnote w:type="continuationSeparator" w:id="0">
    <w:p w14:paraId="03317885" w14:textId="77777777" w:rsidR="00013A3C" w:rsidRDefault="00013A3C" w:rsidP="0026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FCDA" w14:textId="77777777" w:rsidR="00013A3C" w:rsidRDefault="00013A3C" w:rsidP="00264941">
      <w:pPr>
        <w:spacing w:after="0" w:line="240" w:lineRule="auto"/>
      </w:pPr>
      <w:r>
        <w:separator/>
      </w:r>
    </w:p>
  </w:footnote>
  <w:footnote w:type="continuationSeparator" w:id="0">
    <w:p w14:paraId="5E88B43F" w14:textId="77777777" w:rsidR="00013A3C" w:rsidRDefault="00013A3C" w:rsidP="0026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1FD"/>
    <w:multiLevelType w:val="hybridMultilevel"/>
    <w:tmpl w:val="89CA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371"/>
    <w:multiLevelType w:val="hybridMultilevel"/>
    <w:tmpl w:val="151AE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14D58"/>
    <w:multiLevelType w:val="hybridMultilevel"/>
    <w:tmpl w:val="239A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CDA"/>
    <w:multiLevelType w:val="hybridMultilevel"/>
    <w:tmpl w:val="F6E8C5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1AC2E47"/>
    <w:multiLevelType w:val="hybridMultilevel"/>
    <w:tmpl w:val="D7FA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61D71"/>
    <w:multiLevelType w:val="hybridMultilevel"/>
    <w:tmpl w:val="764C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A"/>
    <w:rsid w:val="00013A3C"/>
    <w:rsid w:val="00027DF0"/>
    <w:rsid w:val="001041E3"/>
    <w:rsid w:val="00110094"/>
    <w:rsid w:val="00132B91"/>
    <w:rsid w:val="001412B2"/>
    <w:rsid w:val="00177907"/>
    <w:rsid w:val="00264941"/>
    <w:rsid w:val="00276932"/>
    <w:rsid w:val="00352999"/>
    <w:rsid w:val="005B4DAF"/>
    <w:rsid w:val="005E7F34"/>
    <w:rsid w:val="00642D67"/>
    <w:rsid w:val="006C62E1"/>
    <w:rsid w:val="00727BC9"/>
    <w:rsid w:val="007A7F95"/>
    <w:rsid w:val="00805FCE"/>
    <w:rsid w:val="00866594"/>
    <w:rsid w:val="009279BF"/>
    <w:rsid w:val="00946C24"/>
    <w:rsid w:val="00971D51"/>
    <w:rsid w:val="009C77F8"/>
    <w:rsid w:val="009E75D3"/>
    <w:rsid w:val="00A12DD4"/>
    <w:rsid w:val="00A276C2"/>
    <w:rsid w:val="00AD1255"/>
    <w:rsid w:val="00B118AE"/>
    <w:rsid w:val="00B877CC"/>
    <w:rsid w:val="00B94EDA"/>
    <w:rsid w:val="00BB698A"/>
    <w:rsid w:val="00BF5E25"/>
    <w:rsid w:val="00C23C32"/>
    <w:rsid w:val="00CC2DBA"/>
    <w:rsid w:val="00D34C30"/>
    <w:rsid w:val="00D41585"/>
    <w:rsid w:val="00D73FAB"/>
    <w:rsid w:val="00DD033E"/>
    <w:rsid w:val="00F67028"/>
    <w:rsid w:val="00FC7B3F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178BD4"/>
  <w15:chartTrackingRefBased/>
  <w15:docId w15:val="{2C12EAED-677F-46AD-912A-75A60776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D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5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941"/>
  </w:style>
  <w:style w:type="paragraph" w:styleId="Footer">
    <w:name w:val="footer"/>
    <w:basedOn w:val="Normal"/>
    <w:link w:val="FooterChar"/>
    <w:uiPriority w:val="99"/>
    <w:unhideWhenUsed/>
    <w:rsid w:val="0026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045D-E959-4FF4-8393-C35AD59C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Renneke, Maddie</dc:creator>
  <cp:keywords/>
  <dc:description/>
  <cp:lastModifiedBy>Becky Dvorak</cp:lastModifiedBy>
  <cp:revision>2</cp:revision>
  <dcterms:created xsi:type="dcterms:W3CDTF">2018-11-30T18:16:00Z</dcterms:created>
  <dcterms:modified xsi:type="dcterms:W3CDTF">2018-11-30T18:16:00Z</dcterms:modified>
</cp:coreProperties>
</file>